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2017/71 vom 3. April 2017</w:t>
      </w:r>
    </w:p>
    <w:p>
      <w:r>
        <w:t>Sg Verwaltungsgericht, 2017-04-03, DE</w:t>
      </w:r>
    </w:p>
    <w:p>
      <w:r>
        <w:rPr>
          <w:b/>
        </w:rPr>
        <w:t xml:space="preserve">Quelle: </w:t>
      </w:r>
      <w:r>
        <w:t>https://mcp.opencaselaw.ch/entscheid/sg_publikationen_B 2017_71</w:t>
      </w:r>
    </w:p>
    <w:p>
      <w:r>
        <w:t>FR: SG_VERWALTUNGSGERICHT B 2017/71 du 3 avril 2017</w:t>
      </w:r>
    </w:p>
    <w:p>
      <w:r>
        <w:t>IT: SG_VERWALTUNGSGERICHT B 2017/71 del 3 aprile 2017</w:t>
      </w:r>
    </w:p>
    <w:p>
      <w:pPr>
        <w:pStyle w:val="Heading2"/>
      </w:pPr>
      <w:r>
        <w:t>Regeste</w:t>
      </w:r>
    </w:p>
    <w:p>
      <w:r>
        <w:t>Festsetzung der Parteientschädigung nach Rückweisung durch das Bundesgericht. Art. 98 Abs. 1 VRP (sGS 951.1), (Verwaltungsgericht, B 2017/71).</w:t>
      </w:r>
    </w:p>
    <w:p>
      <w:pPr>
        <w:pStyle w:val="Heading2"/>
      </w:pPr>
      <w:r>
        <w:t>Erwägungen</w:t>
      </w:r>
    </w:p>
    <w:p>
      <w:r>
        <w:rPr>
          <w:b/>
        </w:rPr>
        <w:t>E. 1</w:t>
      </w:r>
    </w:p>
    <w:p>
      <w:r>
        <w:t>Nach Art. 95 Abs. 1 des Gesetzes über die Verwaltungsrechtspflege (sGS 951.1, VRP) hat in Streitigkeiten jener Beteiligte die amtlichen Kosten zu tragen, dessen Begehren ganz oder teilweise abgewiesen werden. Dementsprechend sind die amtlichen Kosten der Verfahren vor dem Verwaltungsgericht (Fr. 3‘500.--) und vor dem Baudepartement (Fr. 3‘500.--) den Beschwerdeführern aufzuerlegen. Auf die Erhebung der Kosten ist nicht zu verzichten (Art. 95 Abs. 3 VRP). Den Beschwerdeführern ist der im Beschwerdeverfahren geleistete Kostenvorschuss von Fr. 3‘500.-- anzurechnen. Der Beschwerdegegnerin ist der im Rekursverfahren geleistete Kostenvorschuss von Fr. 1‘000.-- zurückzuerstatten.</w:t>
      </w:r>
    </w:p>
    <w:p>
      <w:r>
        <w:rPr>
          <w:b/>
        </w:rPr>
        <w:t>E. 2</w:t>
      </w:r>
    </w:p>
    <w:p>
      <w:r>
        <w:t>Nach Art. 98 Abs. 1 VRP besteht im Beschwerdeverfahren vor Verwaltungsgericht Anspruch auf Ersatz der ausseramtlichen Kosten, welche den am Verfahren Beteiligten gemäss Art. 98bis VRP nach Obsiegen und Unterliegen auferlegt werden. Die Vorschriften der Schweizerischen Zivilprozessordnung (SR 272, ZPO) über die Parteientschädigung finden sachgemäss Anwendung (Art. 98ter VRP). Nach Art. 98 Abs. 2 VRP werden im Rekursverfahren ausseramtliche Kosten entschädigt, soweit sie aufgrund der Sach- oder Rechtslage notwendig und angemessen erscheinen. Die Beschwerdegegnerin hat im verwaltungsgerichtlichen Verfahren vollumfänglich obsiegt. Eine Partei, die sich nicht vertreten lässt, hat - mangels eines besonderen Aufwandes - grundsätzlich keinen Anspruch auf eine Parteientschädigung (Art. 98 ter VRP in Verbindung mit Art. 95 Abs. 3 lit. c ZPO). Dass ihr gleichwohl Kosten für Umtriebe erwachsen, bedarf einer besonderen Begründung. Konkret macht die Beschwerdegegnerin für das Rekurs- und das Beschwerdeverfahren keine Angaben über getätigte (erhebliche) Aufwände. Auch sind die übrigen Voraussetzungen für eine Umtriebsentschädigung nicht erfüllt (vgl. VerwGE B 2013/178 vom 12. Februar 2014 E. 4.4, www.gerichte.sg.ch). Trotz ihres Obsiegens kann der Beschwerdegegnerin daher keine Entschädigung zugesprochen werden.</w:t>
      </w:r>
    </w:p>
    <w:p>
      <w:r>
        <w:rPr>
          <w:b/>
        </w:rPr>
        <w:t>E. 3</w:t>
      </w:r>
    </w:p>
    <w:p>
      <w:r>
        <w:t>Für diesen Entscheid werden weder amtliche Kosten erhoben noch ausseramtliche Kosten entschädigt.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